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D0" w:rsidRPr="008876F7" w:rsidRDefault="002E20D0" w:rsidP="0047204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Pr="004676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E05B7F" w:rsidRDefault="002E20D0" w:rsidP="0047204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 на обучение по дополнительным образовательным программам</w:t>
      </w: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74540" w:rsidRPr="0047204E" w:rsidRDefault="002E20D0" w:rsidP="0047204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 20__ г.</w:t>
      </w:r>
    </w:p>
    <w:p w:rsidR="0047204E" w:rsidRDefault="0047204E" w:rsidP="00AE4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8F5" w:rsidRDefault="00AE48F5" w:rsidP="00AE4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E3139" w:rsidRDefault="00AE48F5" w:rsidP="00A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2282 (действует бессрочно)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государственной аккредитации от 19.03.2021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3524 </w:t>
      </w:r>
      <w:r w:rsidRPr="005361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до 19.03</w:t>
      </w:r>
      <w:bookmarkStart w:id="0" w:name="_GoBack"/>
      <w:bookmarkEnd w:id="0"/>
      <w:r w:rsidRPr="005361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.2027 г.),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образования и науки, именуемое в дальнейшем «</w:t>
      </w:r>
      <w:r w:rsidRPr="003F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Мигулева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Ивановича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ака</w:t>
      </w:r>
      <w:r w:rsidR="00472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демии (утв. приказом Министерства сельского хозяйства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12B4E">
        <w:rPr>
          <w:rFonts w:ascii="Times New Roman" w:eastAsia="Times New Roman" w:hAnsi="Times New Roman" w:cs="Times New Roman"/>
          <w:sz w:val="24"/>
          <w:szCs w:val="24"/>
          <w:lang w:eastAsia="ru-RU"/>
        </w:rPr>
        <w:t>08.02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12B4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2B4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7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r w:rsidR="0047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сельского хозяйства Российской Федерации </w:t>
      </w:r>
      <w:r w:rsidRPr="007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B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28.10.2022 г. </w:t>
      </w:r>
      <w:r w:rsidR="001D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5D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119-кр</w:t>
      </w:r>
      <w:r w:rsidR="00BE3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</w:p>
    <w:p w:rsidR="002E20D0" w:rsidRDefault="002E20D0" w:rsidP="00A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B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E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E20D0" w:rsidRPr="004F3F3C" w:rsidRDefault="002E20D0" w:rsidP="002E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</w:t>
      </w:r>
      <w:r w:rsidRPr="004F3F3C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4F3F3C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2E20D0" w:rsidRPr="00180DCF" w:rsidRDefault="002E20D0" w:rsidP="002E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C1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20D0" w:rsidRDefault="002E20D0" w:rsidP="002E20D0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</w:t>
      </w:r>
      <w:r w:rsidR="004F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20D0" w:rsidRPr="00570500" w:rsidRDefault="004F3F3C" w:rsidP="002E20D0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2E20D0"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2E20D0" w:rsidRDefault="002E20D0" w:rsidP="002E20D0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(далее – Договор) 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2E20D0" w:rsidRDefault="002E20D0" w:rsidP="002E20D0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D10F8F" w:rsidRDefault="002E20D0" w:rsidP="0047204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16" w:lineRule="auto"/>
        <w:ind w:left="0" w:firstLine="0"/>
        <w:jc w:val="center"/>
        <w:outlineLvl w:val="0"/>
        <w:rPr>
          <w:b/>
          <w:lang w:val="en-US"/>
        </w:rPr>
      </w:pPr>
      <w:r>
        <w:rPr>
          <w:b/>
        </w:rPr>
        <w:t>Предмет Договора</w:t>
      </w:r>
    </w:p>
    <w:p w:rsidR="002E20D0" w:rsidRDefault="002E20D0" w:rsidP="002E20D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FF6C73">
        <w:t xml:space="preserve">Исполнитель обязуется предоставить образовательную услуг, а Обучающийся/Заказчик </w:t>
      </w:r>
      <w:r w:rsidRPr="004F3F3C">
        <w:rPr>
          <w:i/>
          <w:sz w:val="20"/>
          <w:szCs w:val="20"/>
        </w:rPr>
        <w:t>(ненужное вычеркнуть)</w:t>
      </w:r>
      <w:r>
        <w:t xml:space="preserve"> обязуется оплатить образовательную услугу по ___________________________________________</w:t>
      </w:r>
      <w:r w:rsidR="00CA4962">
        <w:t>_______________</w:t>
      </w:r>
      <w:r>
        <w:t>__</w:t>
      </w:r>
      <w:r w:rsidR="004F3F3C">
        <w:t>_______________</w:t>
      </w:r>
    </w:p>
    <w:p w:rsidR="002E20D0" w:rsidRPr="004F3F3C" w:rsidRDefault="004F3F3C" w:rsidP="002E20D0">
      <w:pPr>
        <w:pStyle w:val="a3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20D0" w:rsidRPr="004F3F3C">
        <w:rPr>
          <w:sz w:val="20"/>
          <w:szCs w:val="20"/>
        </w:rPr>
        <w:t>(наименование дополнительной образовательной программы;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E20D0" w:rsidRPr="004F3F3C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F3F3C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</w:p>
    <w:p w:rsidR="002E20D0" w:rsidRPr="00F15BCA" w:rsidRDefault="002E20D0" w:rsidP="002E20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5B7F">
        <w:rPr>
          <w:rFonts w:ascii="Times New Roman" w:hAnsi="Times New Roman" w:cs="Times New Roman"/>
          <w:sz w:val="24"/>
          <w:szCs w:val="24"/>
        </w:rPr>
        <w:t xml:space="preserve"> </w:t>
      </w:r>
      <w:r w:rsidR="00E05B7F" w:rsidRPr="00E05B7F">
        <w:rPr>
          <w:rFonts w:ascii="Times New Roman" w:eastAsia="Calibri" w:hAnsi="Times New Roman" w:cs="Times New Roman"/>
          <w:sz w:val="24"/>
          <w:szCs w:val="24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2E20D0" w:rsidRDefault="002E20D0" w:rsidP="002E20D0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517038">
        <w:t>Срок освоения образовательной программы на момент подписания Договора составляет ______________</w:t>
      </w:r>
      <w:r>
        <w:t>_________</w:t>
      </w:r>
      <w:r w:rsidRPr="00517038">
        <w:t>_</w:t>
      </w:r>
      <w:r>
        <w:t>.</w:t>
      </w:r>
    </w:p>
    <w:p w:rsidR="002E20D0" w:rsidRDefault="002E20D0" w:rsidP="002E20D0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>Срок обучения по индивидуальному учебному плану, в том числе ускоренному обучению, составляет _________________________________.</w:t>
      </w:r>
    </w:p>
    <w:p w:rsidR="002E20D0" w:rsidRPr="00570500" w:rsidRDefault="002E20D0" w:rsidP="002E20D0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</w:pPr>
      <w:r>
        <w:tab/>
      </w:r>
      <w:r>
        <w:tab/>
      </w:r>
      <w:r>
        <w:tab/>
      </w:r>
      <w:r w:rsidR="004F3F3C">
        <w:t xml:space="preserve">    </w:t>
      </w:r>
      <w:r w:rsidRPr="004F3F3C">
        <w:rPr>
          <w:sz w:val="20"/>
          <w:szCs w:val="20"/>
        </w:rPr>
        <w:t xml:space="preserve">(указывается количество </w:t>
      </w:r>
      <w:r w:rsidR="004F3F3C">
        <w:rPr>
          <w:sz w:val="20"/>
          <w:szCs w:val="20"/>
        </w:rPr>
        <w:t xml:space="preserve">часов, </w:t>
      </w:r>
      <w:r w:rsidRPr="004F3F3C">
        <w:rPr>
          <w:sz w:val="20"/>
          <w:szCs w:val="20"/>
        </w:rPr>
        <w:t>месяцев, лет</w:t>
      </w:r>
      <w:r w:rsidRPr="00570500">
        <w:t>)</w:t>
      </w:r>
    </w:p>
    <w:p w:rsidR="002E20D0" w:rsidRPr="000A0AEB" w:rsidRDefault="002E20D0" w:rsidP="002E20D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 w:rsidRPr="000A0AEB">
        <w:t>После освоения Обучающимся образовательной программы и успешного прохождения итоговой аттестации ему выдается ___</w:t>
      </w:r>
      <w:r>
        <w:t>_____________________________</w:t>
      </w:r>
      <w:r w:rsidRPr="000A0AEB">
        <w:t>__</w:t>
      </w:r>
      <w:r>
        <w:rPr>
          <w:rStyle w:val="a6"/>
        </w:rPr>
        <w:footnoteReference w:id="4"/>
      </w:r>
      <w:r>
        <w:t>.</w:t>
      </w:r>
    </w:p>
    <w:p w:rsidR="002E20D0" w:rsidRPr="004F3F3C" w:rsidRDefault="002E20D0" w:rsidP="002E20D0">
      <w:pPr>
        <w:pStyle w:val="a3"/>
        <w:autoSpaceDE w:val="0"/>
        <w:autoSpaceDN w:val="0"/>
        <w:adjustRightInd w:val="0"/>
        <w:ind w:left="4956"/>
        <w:jc w:val="center"/>
        <w:outlineLvl w:val="0"/>
        <w:rPr>
          <w:sz w:val="20"/>
          <w:szCs w:val="20"/>
        </w:rPr>
      </w:pPr>
      <w:r w:rsidRPr="004F3F3C">
        <w:rPr>
          <w:sz w:val="20"/>
          <w:szCs w:val="20"/>
        </w:rPr>
        <w:t>(документ об образовании и (или) о квалификации или документ об обучении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lastRenderedPageBreak/>
        <w:t>II. Права Исполнителя, Заказчика и Обучающегося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Осуществлять деятельность, полномочия, предусмотренные статьёй 28 Федерального закона от 29 декабря 2012 г. № 273-ФЗ «Об образовании в Российской Федерации». </w:t>
      </w:r>
      <w:r w:rsidRPr="00693DDD">
        <w:rPr>
          <w:rFonts w:ascii="Times New Roman" w:hAnsi="Times New Roman" w:cs="Times New Roman"/>
          <w:sz w:val="24"/>
          <w:szCs w:val="24"/>
        </w:rPr>
        <w:t>Иные права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693DDD">
        <w:rPr>
          <w:rFonts w:ascii="Times New Roman" w:hAnsi="Times New Roman" w:cs="Times New Roman"/>
          <w:sz w:val="24"/>
          <w:szCs w:val="24"/>
        </w:rPr>
        <w:t>, не предусмотренные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3DDD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ёй</w:t>
      </w:r>
      <w:r w:rsidRPr="00693DDD">
        <w:rPr>
          <w:rFonts w:ascii="Times New Roman" w:hAnsi="Times New Roman" w:cs="Times New Roman"/>
          <w:sz w:val="24"/>
          <w:szCs w:val="24"/>
        </w:rPr>
        <w:t>, устанавливаются настоящим Федеральным законом, иными федеральными законами, настоящим Договором.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Иные права Заказчика</w:t>
      </w:r>
      <w:r w:rsidR="00964952">
        <w:rPr>
          <w:rFonts w:ascii="Times New Roman" w:hAnsi="Times New Roman" w:cs="Times New Roman"/>
          <w:sz w:val="24"/>
          <w:szCs w:val="24"/>
        </w:rPr>
        <w:t xml:space="preserve"> </w:t>
      </w:r>
      <w:r w:rsidRPr="008C03CD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законом, иными федеральными законами, настоящим Договором.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1 статьи 34 </w:t>
      </w:r>
      <w:r w:rsidRPr="0094697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4952">
        <w:rPr>
          <w:rFonts w:ascii="Times New Roman" w:hAnsi="Times New Roman" w:cs="Times New Roman"/>
          <w:sz w:val="24"/>
          <w:szCs w:val="24"/>
        </w:rPr>
        <w:t xml:space="preserve"> </w:t>
      </w:r>
      <w:r w:rsidRPr="009469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0D0" w:rsidRPr="00060C7B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7B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2E20D0" w:rsidRPr="00060C7B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2B4A6B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</w:t>
      </w:r>
      <w:r w:rsidR="00FD5876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законодательством   Российской Федерации, учредительными документами,</w:t>
      </w:r>
      <w:r w:rsidR="00FD5876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локальными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нормативными  актами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Исполнителя условия приема, в  качестве__________________________________.</w:t>
      </w:r>
    </w:p>
    <w:p w:rsidR="002E20D0" w:rsidRPr="00FD5876" w:rsidRDefault="00FD5876" w:rsidP="00FD587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0D0" w:rsidRPr="00FD5876">
        <w:rPr>
          <w:rFonts w:ascii="Times New Roman" w:hAnsi="Times New Roman" w:cs="Times New Roman"/>
          <w:sz w:val="20"/>
          <w:szCs w:val="20"/>
        </w:rPr>
        <w:t>(указывается категория обучающегося)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B4A6B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B4A6B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31A7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4540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  <w:sz w:val="24"/>
          <w:szCs w:val="24"/>
        </w:rPr>
        <w:t xml:space="preserve"> Иные обязанности Заказчика устанавливаются настоящим Федеральным законом, иными федеральными законами, настоящим Договором.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r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2B4A6B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20D0" w:rsidRDefault="002E20D0" w:rsidP="002E20D0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2668E6" w:rsidRDefault="002E20D0" w:rsidP="002E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2E20D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7A3999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</w:t>
      </w:r>
      <w:r w:rsidR="009F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весь период обучения Обучающегося составляет ________ руб. (_______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580"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E63580"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63580"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– ___</w:t>
      </w:r>
      <w:r w:rsidR="000A4F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3580"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руб. (______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A4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A4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________)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0D0" w:rsidRDefault="002E20D0" w:rsidP="002E20D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0D0" w:rsidRPr="00F810C4" w:rsidRDefault="002E20D0" w:rsidP="002E20D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устанавливается локальным нормативным актом Исполнителя в порядке и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621" w:rsidRPr="005B46F3" w:rsidRDefault="002E20D0" w:rsidP="00D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2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61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</w:t>
      </w:r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периода обучения, подлежащего оплате.</w:t>
      </w:r>
      <w:r w:rsidR="00D4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83E" w:rsidRDefault="00431750" w:rsidP="006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освоение образовательной программы (продолжительность обучения) составляет не менее </w:t>
      </w:r>
      <w:r w:rsidR="0061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F483E" w:rsidRPr="006F4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или </w:t>
      </w:r>
      <w:r w:rsidR="0031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31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61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</w:t>
      </w:r>
      <w:r w:rsidR="00E5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полугодия </w:t>
      </w:r>
      <w:r w:rsidR="0061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года </w:t>
      </w:r>
      <w:r w:rsidR="0061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6F483E" w:rsidRPr="006F4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0D0" w:rsidRPr="00D9491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ректором Исполнителя может быть принято решение об установлении индивидуальных порядка и сроков оплаты образовательных услуг. </w:t>
      </w:r>
    </w:p>
    <w:p w:rsidR="002E20D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рублях посредством безналичного расчёта через любой банк Российской Федерации путём перечисления денежных средств </w:t>
      </w:r>
      <w:r w:rsidR="009B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9B6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банковским реквизитам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9B60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E93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E933EB" w:rsidRPr="00E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либо посредством наличного расчёта через кассу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740726" w:rsidRDefault="002E20D0" w:rsidP="002E2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69D">
        <w:rPr>
          <w:rFonts w:ascii="Times New Roman" w:hAnsi="Times New Roman" w:cs="Times New Roman"/>
          <w:sz w:val="24"/>
          <w:szCs w:val="24"/>
        </w:rPr>
        <w:t xml:space="preserve">Заказчик вправе поручить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внесение платы за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оказываемые по настоящему Договору, </w:t>
      </w:r>
      <w:r w:rsidRPr="003A469D">
        <w:rPr>
          <w:rFonts w:ascii="Times New Roman" w:hAnsi="Times New Roman" w:cs="Times New Roman"/>
          <w:sz w:val="24"/>
          <w:szCs w:val="24"/>
        </w:rPr>
        <w:t xml:space="preserve">самостоятельно, осуществляемое на выданные Заказчиком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  <w:r w:rsidR="005B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D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2668E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E20D0" w:rsidRPr="002668E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5.6. Обучающийся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BF6007">
        <w:rPr>
          <w:rFonts w:ascii="Times New Roman" w:hAnsi="Times New Roman" w:cs="Times New Roman"/>
          <w:sz w:val="24"/>
          <w:szCs w:val="24"/>
        </w:rPr>
        <w:t xml:space="preserve">/Заказчик </w:t>
      </w:r>
      <w:r w:rsidRPr="00BF6007">
        <w:rPr>
          <w:rFonts w:ascii="Times New Roman" w:hAnsi="Times New Roman" w:cs="Times New Roman"/>
          <w:i/>
          <w:sz w:val="20"/>
          <w:szCs w:val="20"/>
        </w:rPr>
        <w:t>(ненужное вычеркнуть)</w:t>
      </w:r>
      <w:r w:rsidRPr="00BF600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согласованный сторонами</w:t>
      </w:r>
      <w:r w:rsidRPr="00590DC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FB5" w:rsidRDefault="000A4FB5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FB5" w:rsidRDefault="000A4FB5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E20D0" w:rsidRDefault="002E20D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11" w:rsidRDefault="00E24B11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11" w:rsidRDefault="00E24B11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11" w:rsidRDefault="00E24B11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11" w:rsidRDefault="00E24B11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60" w:rsidRDefault="00EB2B6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60" w:rsidRDefault="00EB2B6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60" w:rsidRDefault="00EB2B6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11" w:rsidRDefault="00E24B11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11" w:rsidRDefault="00E24B11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0148BD" w:rsidRDefault="002E20D0" w:rsidP="00E933EB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3690"/>
        </w:tabs>
        <w:ind w:left="0" w:firstLine="0"/>
        <w:jc w:val="center"/>
        <w:rPr>
          <w:b/>
          <w:lang w:val="en-US"/>
        </w:rPr>
      </w:pPr>
      <w:r w:rsidRPr="000148BD">
        <w:rPr>
          <w:b/>
        </w:rPr>
        <w:lastRenderedPageBreak/>
        <w:t>Адреса и реквизиты сторон</w:t>
      </w:r>
    </w:p>
    <w:p w:rsidR="002E20D0" w:rsidRDefault="002E20D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261"/>
      </w:tblGrid>
      <w:tr w:rsidR="002E20D0" w:rsidRPr="00BB67F7" w:rsidTr="008B6AEC">
        <w:trPr>
          <w:trHeight w:val="5914"/>
        </w:trPr>
        <w:tc>
          <w:tcPr>
            <w:tcW w:w="3369" w:type="dxa"/>
            <w:shd w:val="clear" w:color="auto" w:fill="auto"/>
          </w:tcPr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нахождения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170904, Тверская область, г. Тверь,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Маршала Василевского (</w:t>
            </w:r>
            <w:proofErr w:type="spell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Сахарово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7.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8 (4822) 53-12-36. 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Банковские реквизиты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4CC2" w:rsidRPr="005E4CC2" w:rsidRDefault="005E4CC2" w:rsidP="005E4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Тверской области (ФГБОУ ВО Тверская ГСХА </w:t>
            </w: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л/с 20366</w:t>
            </w: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12810)</w:t>
            </w:r>
          </w:p>
          <w:p w:rsidR="005E4CC2" w:rsidRPr="005E4CC2" w:rsidRDefault="00D06984" w:rsidP="005E4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Банк: </w:t>
            </w:r>
            <w:r w:rsidR="005E4CC2"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ТВЕРЬ БАНКА РОССИИ//УФК по Тверской области г. Тверь</w:t>
            </w:r>
          </w:p>
          <w:p w:rsidR="005E4CC2" w:rsidRPr="005E4CC2" w:rsidRDefault="005E4CC2" w:rsidP="005E4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 банка: 40102810545370000029</w:t>
            </w:r>
          </w:p>
          <w:p w:rsidR="005E4CC2" w:rsidRPr="005E4CC2" w:rsidRDefault="005E4CC2" w:rsidP="005E4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Банковский счет: </w:t>
            </w:r>
          </w:p>
          <w:p w:rsidR="005E4CC2" w:rsidRPr="005E4CC2" w:rsidRDefault="005E4CC2" w:rsidP="005E4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03214643000000013600</w:t>
            </w:r>
          </w:p>
          <w:p w:rsidR="005E4CC2" w:rsidRPr="005E4CC2" w:rsidRDefault="005E4CC2" w:rsidP="005E4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012809106</w:t>
            </w:r>
          </w:p>
          <w:p w:rsidR="005E4CC2" w:rsidRPr="005E4CC2" w:rsidRDefault="005E4CC2" w:rsidP="005E4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5E4CC2">
              <w:rPr>
                <w:rFonts w:ascii="Times New Roman" w:eastAsia="Calibri" w:hAnsi="Times New Roman" w:cs="Times New Roman"/>
                <w:sz w:val="24"/>
                <w:szCs w:val="24"/>
              </w:rPr>
              <w:t>28701000001</w:t>
            </w:r>
            <w:r w:rsidRPr="005E4C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ОКПО 00493273 </w:t>
            </w:r>
          </w:p>
          <w:p w:rsidR="005E4CC2" w:rsidRPr="005E4CC2" w:rsidRDefault="005E4CC2" w:rsidP="005E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КБК </w:t>
            </w:r>
            <w:r w:rsidRPr="005E4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00000000000000000130</w:t>
            </w:r>
          </w:p>
          <w:p w:rsidR="002E20D0" w:rsidRDefault="00E933EB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р</w:t>
            </w:r>
            <w:r w:rsidR="002E20D0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20D0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______/П</w:t>
            </w: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Мигулев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E20D0" w:rsidRPr="00BB67F7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43" w:type="dxa"/>
            <w:shd w:val="clear" w:color="auto" w:fill="auto"/>
          </w:tcPr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9"/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2E5E79" w:rsidRDefault="002E20D0" w:rsidP="008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наличии/ наименование юридического </w:t>
            </w: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</w:t>
            </w:r>
          </w:p>
          <w:p w:rsidR="002E20D0" w:rsidRPr="00651B73" w:rsidRDefault="002E20D0" w:rsidP="008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651B73" w:rsidRDefault="002E20D0" w:rsidP="008B6AE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(банковские реквизиты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</w:t>
            </w:r>
            <w:proofErr w:type="gramStart"/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),телефон</w:t>
            </w:r>
            <w:proofErr w:type="gramEnd"/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2E20D0" w:rsidRPr="00185B28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1" w:type="dxa"/>
          </w:tcPr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0"/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2E20D0" w:rsidRPr="00BB67F7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</w:t>
            </w:r>
          </w:p>
          <w:p w:rsidR="002E20D0" w:rsidRPr="00973C34" w:rsidRDefault="002E20D0" w:rsidP="008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2E20D0" w:rsidRPr="00973C34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CC2" w:rsidRDefault="005E4CC2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(подпись)</w:t>
            </w:r>
          </w:p>
        </w:tc>
      </w:tr>
    </w:tbl>
    <w:p w:rsidR="002E20D0" w:rsidRPr="004A079D" w:rsidRDefault="002E20D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59" w:rsidRDefault="00E156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59" w:rsidRDefault="00E156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59" w:rsidRDefault="00E156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59" w:rsidRDefault="00E156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FB5" w:rsidRDefault="000A4FB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FB5" w:rsidRDefault="000A4FB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7A5" w:rsidRDefault="00E15659">
      <w:r w:rsidRPr="00E156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____________________</w:t>
      </w:r>
      <w:r w:rsidRPr="00E156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Тел.: ____________________________</w:t>
      </w:r>
    </w:p>
    <w:sectPr w:rsidR="005607A5" w:rsidSect="002E20D0">
      <w:footnotePr>
        <w:numRestart w:val="eachSec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A6" w:rsidRDefault="00DA2EA6" w:rsidP="002E20D0">
      <w:pPr>
        <w:spacing w:after="0" w:line="240" w:lineRule="auto"/>
      </w:pPr>
      <w:r>
        <w:separator/>
      </w:r>
    </w:p>
  </w:endnote>
  <w:endnote w:type="continuationSeparator" w:id="0">
    <w:p w:rsidR="00DA2EA6" w:rsidRDefault="00DA2EA6" w:rsidP="002E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A6" w:rsidRDefault="00DA2EA6" w:rsidP="002E20D0">
      <w:pPr>
        <w:spacing w:after="0" w:line="240" w:lineRule="auto"/>
      </w:pPr>
      <w:r>
        <w:separator/>
      </w:r>
    </w:p>
  </w:footnote>
  <w:footnote w:type="continuationSeparator" w:id="0">
    <w:p w:rsidR="00DA2EA6" w:rsidRDefault="00DA2EA6" w:rsidP="002E20D0">
      <w:pPr>
        <w:spacing w:after="0" w:line="240" w:lineRule="auto"/>
      </w:pPr>
      <w:r>
        <w:continuationSeparator/>
      </w:r>
    </w:p>
  </w:footnote>
  <w:footnote w:id="1">
    <w:p w:rsidR="002E20D0" w:rsidRPr="004F3F3C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Pr="004F3F3C">
        <w:rPr>
          <w:rFonts w:ascii="Times New Roman" w:hAnsi="Times New Roman" w:cs="Times New Roman"/>
        </w:rPr>
        <w:t xml:space="preserve"> Заполняется в случае, если гражданин достиг возраста четырнадцати лет и самостоятельно оплачивает своё обучение. Положения договора, касающиеся прав, обязанностей и ответственности Заказчика применяются к Обучающемуся.</w:t>
      </w:r>
    </w:p>
    <w:p w:rsidR="002E20D0" w:rsidRPr="004F3F3C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Fonts w:ascii="Times New Roman" w:hAnsi="Times New Roman" w:cs="Times New Roman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– родителей, усыновителей или попечителя.  </w:t>
      </w:r>
    </w:p>
  </w:footnote>
  <w:footnote w:id="2">
    <w:p w:rsidR="002E20D0" w:rsidRPr="004F3F3C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Pr="004F3F3C"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 </w:t>
      </w:r>
    </w:p>
  </w:footnote>
  <w:footnote w:id="3">
    <w:p w:rsidR="002E20D0" w:rsidRPr="008F7D22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Pr="004F3F3C">
        <w:rPr>
          <w:rFonts w:ascii="Times New Roman" w:hAnsi="Times New Roman" w:cs="Times New Roman"/>
        </w:rPr>
        <w:t xml:space="preserve"> Заполняется в случае, если Обучающийся не является Заказчиком.</w:t>
      </w:r>
    </w:p>
  </w:footnote>
  <w:footnote w:id="4">
    <w:p w:rsidR="002E20D0" w:rsidRPr="00DC2180" w:rsidRDefault="002E20D0" w:rsidP="002E20D0">
      <w:pPr>
        <w:pStyle w:val="a4"/>
        <w:ind w:firstLine="708"/>
        <w:jc w:val="both"/>
        <w:rPr>
          <w:sz w:val="24"/>
          <w:szCs w:val="24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="00A26C98">
        <w:rPr>
          <w:rFonts w:ascii="Times New Roman" w:hAnsi="Times New Roman" w:cs="Times New Roman"/>
        </w:rPr>
        <w:t xml:space="preserve"> </w:t>
      </w:r>
      <w:r w:rsidRPr="004F3F3C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этой организацией (часть 12 статьи 60 Федерального закона от 29 декабря 2012 г. N 273-ФЗ "Об образовании в Российской Федерации").</w:t>
      </w:r>
    </w:p>
  </w:footnote>
  <w:footnote w:id="5">
    <w:p w:rsidR="002E20D0" w:rsidRPr="00FD5876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D5876">
        <w:rPr>
          <w:rStyle w:val="a6"/>
          <w:rFonts w:ascii="Times New Roman" w:hAnsi="Times New Roman" w:cs="Times New Roman"/>
        </w:rPr>
        <w:footnoteRef/>
      </w:r>
      <w:r w:rsidRPr="00FD5876">
        <w:rPr>
          <w:rFonts w:ascii="Times New Roman" w:hAnsi="Times New Roman" w:cs="Times New Roman"/>
        </w:rPr>
        <w:t xml:space="preserve"> </w:t>
      </w:r>
      <w:r w:rsidR="00984CD8" w:rsidRPr="000841A4">
        <w:rPr>
          <w:rFonts w:ascii="Times New Roman" w:eastAsia="Calibri" w:hAnsi="Times New Roman" w:cs="Times New Roman"/>
        </w:rPr>
        <w:t>Пункт 11 Правил оказания платных образовательных услуг, утверждённых постановлением Правительства Российской Федерации от 15 сентября 2020 г. № 1441.</w:t>
      </w:r>
    </w:p>
  </w:footnote>
  <w:footnote w:id="6">
    <w:p w:rsidR="002E20D0" w:rsidRPr="00F22E7B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22E7B">
        <w:rPr>
          <w:rStyle w:val="a6"/>
          <w:rFonts w:ascii="Times New Roman" w:hAnsi="Times New Roman" w:cs="Times New Roman"/>
        </w:rPr>
        <w:footnoteRef/>
      </w:r>
      <w:r w:rsidRPr="00F22E7B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273-ФЗ «Об образовании в Российской Федерации».</w:t>
      </w:r>
    </w:p>
  </w:footnote>
  <w:footnote w:id="7">
    <w:p w:rsidR="002E20D0" w:rsidRPr="00F22E7B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22E7B">
        <w:rPr>
          <w:rStyle w:val="a6"/>
          <w:rFonts w:ascii="Times New Roman" w:hAnsi="Times New Roman" w:cs="Times New Roman"/>
        </w:rPr>
        <w:footnoteRef/>
      </w:r>
      <w:r w:rsidRPr="00F22E7B">
        <w:rPr>
          <w:rFonts w:ascii="Times New Roman" w:hAnsi="Times New Roman" w:cs="Times New Roman"/>
        </w:rPr>
        <w:t xml:space="preserve"> Часть 3 статьи 54 Федерального закона от 29 декабря 2012 г. № 273-ФЗ «Об образовании в Российской федерации». </w:t>
      </w:r>
    </w:p>
  </w:footnote>
  <w:footnote w:id="8">
    <w:p w:rsidR="002E20D0" w:rsidRPr="00960238" w:rsidRDefault="002E20D0" w:rsidP="00960238">
      <w:pPr>
        <w:pStyle w:val="ConsPlusNormal"/>
        <w:ind w:firstLine="709"/>
        <w:jc w:val="both"/>
        <w:rPr>
          <w:sz w:val="20"/>
          <w:szCs w:val="20"/>
        </w:rPr>
      </w:pPr>
      <w:r w:rsidRPr="00960238">
        <w:rPr>
          <w:rStyle w:val="a6"/>
          <w:sz w:val="20"/>
          <w:szCs w:val="20"/>
        </w:rPr>
        <w:footnoteRef/>
      </w:r>
      <w:r w:rsidRPr="00960238">
        <w:rPr>
          <w:sz w:val="20"/>
          <w:szCs w:val="20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E20D0" w:rsidRDefault="002E20D0" w:rsidP="002E20D0">
      <w:pPr>
        <w:pStyle w:val="a4"/>
        <w:ind w:firstLine="708"/>
      </w:pPr>
    </w:p>
  </w:footnote>
  <w:footnote w:id="9">
    <w:p w:rsidR="002E20D0" w:rsidRPr="00467538" w:rsidRDefault="002E20D0" w:rsidP="002E20D0">
      <w:pPr>
        <w:pStyle w:val="ConsPlusNormal"/>
        <w:ind w:firstLine="540"/>
        <w:jc w:val="both"/>
        <w:rPr>
          <w:sz w:val="20"/>
          <w:szCs w:val="20"/>
        </w:rPr>
      </w:pPr>
      <w:r w:rsidRPr="00467538">
        <w:rPr>
          <w:rStyle w:val="a6"/>
          <w:sz w:val="20"/>
          <w:szCs w:val="20"/>
        </w:rPr>
        <w:footnoteRef/>
      </w:r>
      <w:r w:rsidRPr="00467538">
        <w:rPr>
          <w:sz w:val="20"/>
          <w:szCs w:val="20"/>
        </w:rPr>
        <w:t xml:space="preserve"> </w:t>
      </w:r>
      <w:r w:rsidR="005E4CC2">
        <w:rPr>
          <w:sz w:val="20"/>
          <w:szCs w:val="20"/>
        </w:rPr>
        <w:t>Заполняется в</w:t>
      </w:r>
      <w:r w:rsidRPr="00467538">
        <w:rPr>
          <w:sz w:val="20"/>
          <w:szCs w:val="20"/>
        </w:rPr>
        <w:t xml:space="preserve"> случае</w:t>
      </w:r>
      <w:r w:rsidR="005E4CC2">
        <w:rPr>
          <w:sz w:val="20"/>
          <w:szCs w:val="20"/>
        </w:rPr>
        <w:t>,</w:t>
      </w:r>
      <w:r w:rsidRPr="00467538">
        <w:rPr>
          <w:sz w:val="20"/>
          <w:szCs w:val="20"/>
        </w:rPr>
        <w:t xml:space="preserve"> если Обучающийся является Заказчиком.</w:t>
      </w:r>
    </w:p>
  </w:footnote>
  <w:footnote w:id="10">
    <w:p w:rsidR="002E20D0" w:rsidRPr="00467538" w:rsidRDefault="002E20D0" w:rsidP="002E20D0">
      <w:pPr>
        <w:pStyle w:val="ConsPlusNormal"/>
        <w:ind w:firstLine="540"/>
        <w:jc w:val="both"/>
        <w:rPr>
          <w:sz w:val="20"/>
          <w:szCs w:val="20"/>
        </w:rPr>
      </w:pPr>
      <w:r w:rsidRPr="00467538">
        <w:rPr>
          <w:rStyle w:val="a6"/>
          <w:sz w:val="20"/>
          <w:szCs w:val="20"/>
        </w:rPr>
        <w:footnoteRef/>
      </w:r>
      <w:r w:rsidRPr="00467538">
        <w:rPr>
          <w:sz w:val="20"/>
          <w:szCs w:val="20"/>
        </w:rPr>
        <w:t xml:space="preserve">Заполняется в случае, если Обучающийся </w:t>
      </w:r>
      <w:r w:rsidR="005E4CC2">
        <w:rPr>
          <w:sz w:val="20"/>
          <w:szCs w:val="20"/>
        </w:rPr>
        <w:t>не является Заказчиком</w:t>
      </w:r>
      <w:r w:rsidRPr="00467538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503560"/>
    <w:multiLevelType w:val="hybridMultilevel"/>
    <w:tmpl w:val="72545D88"/>
    <w:lvl w:ilvl="0" w:tplc="4350D79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0E10"/>
    <w:multiLevelType w:val="hybridMultilevel"/>
    <w:tmpl w:val="776CCBCE"/>
    <w:lvl w:ilvl="0" w:tplc="03C290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D0"/>
    <w:rsid w:val="00003FF7"/>
    <w:rsid w:val="0003104B"/>
    <w:rsid w:val="0007432E"/>
    <w:rsid w:val="00075E79"/>
    <w:rsid w:val="00080417"/>
    <w:rsid w:val="000908FA"/>
    <w:rsid w:val="000A4FB5"/>
    <w:rsid w:val="000D0EA1"/>
    <w:rsid w:val="000E501C"/>
    <w:rsid w:val="000F468D"/>
    <w:rsid w:val="001D574B"/>
    <w:rsid w:val="00212B4E"/>
    <w:rsid w:val="00217BD0"/>
    <w:rsid w:val="002E20D0"/>
    <w:rsid w:val="0031131A"/>
    <w:rsid w:val="00357E51"/>
    <w:rsid w:val="003953A9"/>
    <w:rsid w:val="003C4928"/>
    <w:rsid w:val="00431750"/>
    <w:rsid w:val="00467538"/>
    <w:rsid w:val="00467688"/>
    <w:rsid w:val="0047204E"/>
    <w:rsid w:val="004726F4"/>
    <w:rsid w:val="004E31A7"/>
    <w:rsid w:val="004F3F3C"/>
    <w:rsid w:val="004F6B1F"/>
    <w:rsid w:val="00530F6D"/>
    <w:rsid w:val="00532E9E"/>
    <w:rsid w:val="005361B4"/>
    <w:rsid w:val="005607A5"/>
    <w:rsid w:val="00570839"/>
    <w:rsid w:val="005B46F3"/>
    <w:rsid w:val="005E4CC2"/>
    <w:rsid w:val="006140FF"/>
    <w:rsid w:val="0062188E"/>
    <w:rsid w:val="00675255"/>
    <w:rsid w:val="006F483E"/>
    <w:rsid w:val="00740726"/>
    <w:rsid w:val="00743797"/>
    <w:rsid w:val="00757BC6"/>
    <w:rsid w:val="007708ED"/>
    <w:rsid w:val="00786533"/>
    <w:rsid w:val="007D4318"/>
    <w:rsid w:val="007F6264"/>
    <w:rsid w:val="00813000"/>
    <w:rsid w:val="008242A6"/>
    <w:rsid w:val="00910248"/>
    <w:rsid w:val="009411BC"/>
    <w:rsid w:val="00960238"/>
    <w:rsid w:val="00964952"/>
    <w:rsid w:val="00980D8B"/>
    <w:rsid w:val="00984CD8"/>
    <w:rsid w:val="009B6012"/>
    <w:rsid w:val="009F51E3"/>
    <w:rsid w:val="00A26C98"/>
    <w:rsid w:val="00A738F8"/>
    <w:rsid w:val="00A74540"/>
    <w:rsid w:val="00AB2B6A"/>
    <w:rsid w:val="00AE48F5"/>
    <w:rsid w:val="00AF61D2"/>
    <w:rsid w:val="00B84936"/>
    <w:rsid w:val="00BD355E"/>
    <w:rsid w:val="00BE3139"/>
    <w:rsid w:val="00C52A46"/>
    <w:rsid w:val="00CA4962"/>
    <w:rsid w:val="00CE1E69"/>
    <w:rsid w:val="00D06984"/>
    <w:rsid w:val="00D16940"/>
    <w:rsid w:val="00D42621"/>
    <w:rsid w:val="00D61D93"/>
    <w:rsid w:val="00DA03DE"/>
    <w:rsid w:val="00DA2EA6"/>
    <w:rsid w:val="00DC549B"/>
    <w:rsid w:val="00DD6887"/>
    <w:rsid w:val="00E05B7F"/>
    <w:rsid w:val="00E15659"/>
    <w:rsid w:val="00E24B11"/>
    <w:rsid w:val="00E3303D"/>
    <w:rsid w:val="00E45B21"/>
    <w:rsid w:val="00E53A31"/>
    <w:rsid w:val="00E63580"/>
    <w:rsid w:val="00E81FBD"/>
    <w:rsid w:val="00E933EB"/>
    <w:rsid w:val="00E96323"/>
    <w:rsid w:val="00EB2B60"/>
    <w:rsid w:val="00F22E7B"/>
    <w:rsid w:val="00FA7A0B"/>
    <w:rsid w:val="00FB1302"/>
    <w:rsid w:val="00FD13F7"/>
    <w:rsid w:val="00FD587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8E51D-7527-43BD-9172-5E7EA0B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E2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2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20D0"/>
    <w:rPr>
      <w:vertAlign w:val="superscript"/>
    </w:rPr>
  </w:style>
  <w:style w:type="paragraph" w:customStyle="1" w:styleId="ConsPlusNormal">
    <w:name w:val="ConsPlusNormal"/>
    <w:rsid w:val="002E2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Колосова Ольга Евгеньевна</cp:lastModifiedBy>
  <cp:revision>9</cp:revision>
  <dcterms:created xsi:type="dcterms:W3CDTF">2023-09-28T09:09:00Z</dcterms:created>
  <dcterms:modified xsi:type="dcterms:W3CDTF">2023-10-02T08:13:00Z</dcterms:modified>
</cp:coreProperties>
</file>